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b/>
          <w:sz w:val="36"/>
          <w:szCs w:val="36"/>
          <w:lang w:val="en-GB"/>
        </w:rPr>
      </w:pPr>
      <w:r>
        <w:rPr>
          <w:rFonts w:hint="eastAsia" w:ascii="方正小标宋_GBK" w:hAnsi="方正小标宋_GBK" w:eastAsia="方正小标宋_GBK" w:cs="方正小标宋_GBK"/>
          <w:b/>
          <w:sz w:val="36"/>
          <w:szCs w:val="36"/>
        </w:rPr>
        <w:t>关于阶段性降低企业用电成本政策的</w:t>
      </w:r>
      <w:r>
        <w:rPr>
          <w:rFonts w:hint="eastAsia" w:ascii="方正小标宋_GBK" w:hAnsi="方正小标宋_GBK" w:eastAsia="方正小标宋_GBK" w:cs="方正小标宋_GBK"/>
          <w:b/>
          <w:sz w:val="36"/>
          <w:szCs w:val="36"/>
          <w:lang w:val="en-GB"/>
        </w:rPr>
        <w:t>告知书</w:t>
      </w:r>
    </w:p>
    <w:p>
      <w:pPr>
        <w:spacing w:line="520" w:lineRule="exact"/>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（非居民电力用户）</w:t>
      </w:r>
    </w:p>
    <w:p>
      <w:pPr>
        <w:spacing w:line="520" w:lineRule="exact"/>
        <w:jc w:val="center"/>
        <w:rPr>
          <w:rFonts w:ascii="方正小标宋_GBK" w:hAnsi="方正小标宋_GBK" w:eastAsia="方正小标宋_GBK" w:cs="方正小标宋_GBK"/>
          <w:b/>
          <w:sz w:val="36"/>
          <w:szCs w:val="36"/>
        </w:rPr>
      </w:pPr>
    </w:p>
    <w:p>
      <w:pPr>
        <w:spacing w:line="520" w:lineRule="exact"/>
        <w:jc w:val="left"/>
        <w:rPr>
          <w:rFonts w:ascii="宋体"/>
          <w:b/>
          <w:sz w:val="32"/>
          <w:szCs w:val="32"/>
        </w:rPr>
      </w:pPr>
      <w:r>
        <w:rPr>
          <w:rFonts w:hint="eastAsia" w:ascii="楷体_GB2312" w:hAnsi="楷体_GB2312" w:eastAsia="楷体_GB2312" w:cs="楷体_GB2312"/>
          <w:b/>
          <w:sz w:val="32"/>
          <w:szCs w:val="32"/>
        </w:rPr>
        <w:t>尊敬的非居民电力用户：</w:t>
      </w:r>
    </w:p>
    <w:p>
      <w:pPr>
        <w:spacing w:line="520" w:lineRule="exact"/>
        <w:ind w:firstLine="482"/>
        <w:jc w:val="left"/>
        <w:rPr>
          <w:rFonts w:ascii="仿宋_GB2312" w:hAnsi="仿宋_GB2312" w:eastAsia="仿宋_GB2312" w:cs="仿宋_GB2312"/>
          <w:sz w:val="32"/>
          <w:szCs w:val="32"/>
        </w:rPr>
      </w:pPr>
      <w:r>
        <w:rPr>
          <w:rFonts w:hint="eastAsia" w:ascii="宋体" w:hAnsi="宋体"/>
          <w:sz w:val="32"/>
          <w:szCs w:val="32"/>
        </w:rPr>
        <w:t xml:space="preserve"> </w:t>
      </w:r>
      <w:r>
        <w:rPr>
          <w:rFonts w:hint="eastAsia" w:ascii="仿宋_GB2312" w:hAnsi="仿宋_GB2312" w:eastAsia="仿宋_GB2312" w:cs="仿宋_GB2312"/>
          <w:sz w:val="32"/>
          <w:szCs w:val="32"/>
        </w:rPr>
        <w:t>为贯彻落实市委、市政府决策部署，统筹疫情防控与经济社会发展，助力企业复工复产复市，根据《上海市加快经济恢复和重振行动方案》、《关于阶段性降低本市非居民用户用水用电用气成本助力企业复工复产复市的通知》等文件精神，上海石电能源有限公司</w:t>
      </w:r>
      <w:bookmarkStart w:id="0" w:name="_GoBack"/>
      <w:bookmarkEnd w:id="0"/>
      <w:r>
        <w:rPr>
          <w:rFonts w:hint="eastAsia" w:ascii="仿宋_GB2312" w:hAnsi="仿宋_GB2312" w:eastAsia="仿宋_GB2312" w:cs="仿宋_GB2312"/>
          <w:sz w:val="32"/>
          <w:szCs w:val="32"/>
        </w:rPr>
        <w:t>（以下简称“上海石电”）坚决执行阶段性降低企业用电成本政策要求和相关举措，以最快速度将市委、市政府支持企业发展的政策红利落实到全市非居民电力用户。特作如下告知：</w:t>
      </w:r>
    </w:p>
    <w:p>
      <w:pPr>
        <w:spacing w:line="52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1. 降成本范围</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上海石电直供电的非居民电力用户（执行居民价格的非居民电力用户除外）。</w:t>
      </w:r>
    </w:p>
    <w:p>
      <w:pPr>
        <w:pStyle w:val="7"/>
        <w:adjustRightInd w:val="0"/>
        <w:snapToGrid w:val="0"/>
        <w:spacing w:line="520" w:lineRule="exact"/>
        <w:ind w:firstLine="643"/>
        <w:rPr>
          <w:rFonts w:ascii="仿宋_GB2312" w:hAnsi="仿宋_GB2312" w:eastAsia="仿宋_GB2312" w:cs="仿宋_GB2312"/>
          <w:sz w:val="32"/>
          <w:szCs w:val="32"/>
        </w:rPr>
      </w:pPr>
      <w:r>
        <w:rPr>
          <w:rFonts w:hint="eastAsia" w:ascii="楷体_GB2312" w:hAnsi="楷体_GB2312" w:eastAsia="楷体_GB2312" w:cs="楷体_GB2312"/>
          <w:b/>
          <w:sz w:val="32"/>
          <w:szCs w:val="32"/>
        </w:rPr>
        <w:t>2. 降成本标准</w:t>
      </w:r>
      <w:r>
        <w:rPr>
          <w:rFonts w:hint="eastAsia" w:ascii="仿宋_GB2312" w:hAnsi="仿宋_GB2312" w:eastAsia="仿宋_GB2312" w:cs="仿宋_GB2312"/>
          <w:sz w:val="32"/>
          <w:szCs w:val="32"/>
        </w:rPr>
        <w:t xml:space="preserve"> 对降成本范围内的非居民电力用户，2022年6-8月用电所产生的电费给予10%财政补贴，计收电费时统一按原账单费用的90%结算，若用户内部存在执行居民价格的计量点，该计量点产生的电费不参与折扣结算。</w:t>
      </w:r>
    </w:p>
    <w:p>
      <w:pPr>
        <w:spacing w:line="52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3.执行规则</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电力用户免申即享，无需办理手续。上海石电在2022年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月电费账单中，每月分别列示补贴金额和实际需支付费用。</w:t>
      </w:r>
    </w:p>
    <w:p>
      <w:pPr>
        <w:spacing w:line="520" w:lineRule="exact"/>
        <w:ind w:firstLine="643" w:firstLineChars="200"/>
        <w:jc w:val="left"/>
        <w:rPr>
          <w:rFonts w:ascii="仿宋_GB2312" w:hAnsi="仿宋_GB2312" w:eastAsia="仿宋_GB2312" w:cs="仿宋_GB2312"/>
          <w:b/>
          <w:bCs/>
          <w:sz w:val="32"/>
          <w:szCs w:val="32"/>
        </w:rPr>
      </w:pPr>
      <w:r>
        <w:rPr>
          <w:rFonts w:hint="eastAsia" w:ascii="楷体_GB2312" w:hAnsi="楷体_GB2312" w:eastAsia="楷体_GB2312" w:cs="楷体_GB2312"/>
          <w:b/>
          <w:sz w:val="32"/>
          <w:szCs w:val="32"/>
        </w:rPr>
        <w:t>4.执行时间</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月1日至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日（账单日期：7月1日至9月3</w:t>
      </w:r>
      <w:r>
        <w:rPr>
          <w:rFonts w:ascii="仿宋_GB2312" w:hAnsi="仿宋_GB2312" w:eastAsia="仿宋_GB2312" w:cs="仿宋_GB2312"/>
          <w:sz w:val="32"/>
          <w:szCs w:val="32"/>
        </w:rPr>
        <w:t>0日</w:t>
      </w:r>
      <w:r>
        <w:rPr>
          <w:rFonts w:hint="eastAsia" w:ascii="仿宋_GB2312" w:hAnsi="仿宋_GB2312" w:eastAsia="仿宋_GB2312" w:cs="仿宋_GB2312"/>
          <w:sz w:val="32"/>
          <w:szCs w:val="32"/>
        </w:rPr>
        <w:t xml:space="preserve">），到期恢复。                                 </w:t>
      </w:r>
    </w:p>
    <w:p>
      <w:pPr>
        <w:spacing w:line="520" w:lineRule="exact"/>
        <w:ind w:right="480"/>
        <w:jc w:val="right"/>
        <w:rPr>
          <w:rFonts w:ascii="仿宋_GB2312" w:hAnsi="仿宋_GB2312" w:eastAsia="仿宋_GB2312" w:cs="仿宋_GB2312"/>
          <w:b/>
          <w:bCs/>
          <w:sz w:val="32"/>
          <w:szCs w:val="32"/>
        </w:rPr>
      </w:pPr>
    </w:p>
    <w:p>
      <w:pPr>
        <w:spacing w:line="520" w:lineRule="exact"/>
        <w:ind w:right="480"/>
        <w:jc w:val="right"/>
        <w:rPr>
          <w:rFonts w:ascii="仿宋_GB2312" w:hAnsi="仿宋_GB2312" w:eastAsia="仿宋_GB2312" w:cs="仿宋_GB2312"/>
          <w:b/>
          <w:bCs/>
          <w:sz w:val="32"/>
          <w:szCs w:val="32"/>
        </w:rPr>
      </w:pPr>
    </w:p>
    <w:p>
      <w:pPr>
        <w:spacing w:line="520" w:lineRule="exact"/>
        <w:ind w:right="480"/>
        <w:jc w:val="righ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上海石电能源有限公司</w:t>
      </w:r>
    </w:p>
    <w:p>
      <w:pPr>
        <w:spacing w:line="520" w:lineRule="exact"/>
        <w:ind w:right="482"/>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2022年</w:t>
      </w:r>
      <w:r>
        <w:rPr>
          <w:rFonts w:hint="eastAsia" w:ascii="仿宋_GB2312" w:hAnsi="仿宋_GB2312" w:eastAsia="仿宋_GB2312" w:cs="仿宋_GB2312"/>
          <w:b/>
          <w:bCs/>
          <w:sz w:val="32"/>
          <w:szCs w:val="32"/>
        </w:rPr>
        <w:t xml:space="preserve">6月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jhiNjEyMDkyMWFkMjIyMWM2ZDg3OWU1Y2ExMWEifQ=="/>
  </w:docVars>
  <w:rsids>
    <w:rsidRoot w:val="00813900"/>
    <w:rsid w:val="00042DC5"/>
    <w:rsid w:val="00086D7A"/>
    <w:rsid w:val="000F7F55"/>
    <w:rsid w:val="001A6AB2"/>
    <w:rsid w:val="001B359A"/>
    <w:rsid w:val="001B73EC"/>
    <w:rsid w:val="001C0204"/>
    <w:rsid w:val="001E5F82"/>
    <w:rsid w:val="001F44BB"/>
    <w:rsid w:val="002126CD"/>
    <w:rsid w:val="002266D9"/>
    <w:rsid w:val="00230670"/>
    <w:rsid w:val="002400C4"/>
    <w:rsid w:val="0025233C"/>
    <w:rsid w:val="002527F5"/>
    <w:rsid w:val="0026044B"/>
    <w:rsid w:val="002A0E06"/>
    <w:rsid w:val="002C0627"/>
    <w:rsid w:val="002C16A4"/>
    <w:rsid w:val="002C228F"/>
    <w:rsid w:val="002D74E5"/>
    <w:rsid w:val="002F7571"/>
    <w:rsid w:val="00322F72"/>
    <w:rsid w:val="00334809"/>
    <w:rsid w:val="0035468A"/>
    <w:rsid w:val="00396505"/>
    <w:rsid w:val="003A197A"/>
    <w:rsid w:val="003B4EC6"/>
    <w:rsid w:val="003E17E2"/>
    <w:rsid w:val="003F1CF0"/>
    <w:rsid w:val="003F5585"/>
    <w:rsid w:val="00417373"/>
    <w:rsid w:val="004212EF"/>
    <w:rsid w:val="00435FEE"/>
    <w:rsid w:val="00454A42"/>
    <w:rsid w:val="00476E19"/>
    <w:rsid w:val="00481966"/>
    <w:rsid w:val="004D48F4"/>
    <w:rsid w:val="004E594E"/>
    <w:rsid w:val="00551D91"/>
    <w:rsid w:val="00561216"/>
    <w:rsid w:val="00574C78"/>
    <w:rsid w:val="00590E67"/>
    <w:rsid w:val="005A005B"/>
    <w:rsid w:val="005C04A1"/>
    <w:rsid w:val="00601D60"/>
    <w:rsid w:val="00626621"/>
    <w:rsid w:val="006411E1"/>
    <w:rsid w:val="00664F40"/>
    <w:rsid w:val="006E254A"/>
    <w:rsid w:val="006F4D8D"/>
    <w:rsid w:val="00720831"/>
    <w:rsid w:val="00726002"/>
    <w:rsid w:val="00727744"/>
    <w:rsid w:val="00741130"/>
    <w:rsid w:val="00750B71"/>
    <w:rsid w:val="007644C5"/>
    <w:rsid w:val="00764962"/>
    <w:rsid w:val="00796626"/>
    <w:rsid w:val="007A2F32"/>
    <w:rsid w:val="007B12D2"/>
    <w:rsid w:val="00813900"/>
    <w:rsid w:val="00816ED0"/>
    <w:rsid w:val="00821FC0"/>
    <w:rsid w:val="008223CC"/>
    <w:rsid w:val="008317C2"/>
    <w:rsid w:val="00832A77"/>
    <w:rsid w:val="00866ACF"/>
    <w:rsid w:val="00880049"/>
    <w:rsid w:val="008A0CC4"/>
    <w:rsid w:val="008A34FE"/>
    <w:rsid w:val="009229B8"/>
    <w:rsid w:val="00960CF3"/>
    <w:rsid w:val="009D7E8D"/>
    <w:rsid w:val="009E762E"/>
    <w:rsid w:val="00A3701B"/>
    <w:rsid w:val="00A6557B"/>
    <w:rsid w:val="00A71694"/>
    <w:rsid w:val="00A923AB"/>
    <w:rsid w:val="00AE2F04"/>
    <w:rsid w:val="00B72C95"/>
    <w:rsid w:val="00B969AB"/>
    <w:rsid w:val="00C02B7B"/>
    <w:rsid w:val="00C145E7"/>
    <w:rsid w:val="00C33A56"/>
    <w:rsid w:val="00C44381"/>
    <w:rsid w:val="00C62571"/>
    <w:rsid w:val="00D86DBD"/>
    <w:rsid w:val="00DA28C5"/>
    <w:rsid w:val="00DB7EB9"/>
    <w:rsid w:val="00DC1192"/>
    <w:rsid w:val="00DC3E4E"/>
    <w:rsid w:val="00E03C9B"/>
    <w:rsid w:val="00E60DF2"/>
    <w:rsid w:val="00E70A01"/>
    <w:rsid w:val="00E77ED2"/>
    <w:rsid w:val="00E82086"/>
    <w:rsid w:val="00ED7B95"/>
    <w:rsid w:val="00F25FE8"/>
    <w:rsid w:val="00FB1494"/>
    <w:rsid w:val="00FC5823"/>
    <w:rsid w:val="00FC7D3B"/>
    <w:rsid w:val="00FF39D3"/>
    <w:rsid w:val="099D3F00"/>
    <w:rsid w:val="190E233E"/>
    <w:rsid w:val="218376CB"/>
    <w:rsid w:val="2AF57731"/>
    <w:rsid w:val="349D1198"/>
    <w:rsid w:val="421355D9"/>
    <w:rsid w:val="429C1CE9"/>
    <w:rsid w:val="56943824"/>
    <w:rsid w:val="5C465F38"/>
    <w:rsid w:val="60C47B93"/>
    <w:rsid w:val="7E2007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locked/>
    <w:uiPriority w:val="99"/>
    <w:rPr>
      <w:rFonts w:cs="Times New Roman"/>
      <w:kern w:val="2"/>
      <w:sz w:val="18"/>
      <w:szCs w:val="18"/>
    </w:rPr>
  </w:style>
  <w:style w:type="character" w:customStyle="1" w:styleId="9">
    <w:name w:val="页脚 Char"/>
    <w:basedOn w:val="6"/>
    <w:link w:val="3"/>
    <w:qFormat/>
    <w:locked/>
    <w:uiPriority w:val="99"/>
    <w:rPr>
      <w:rFonts w:cs="Times New Roman"/>
      <w:kern w:val="2"/>
      <w:sz w:val="18"/>
      <w:szCs w:val="18"/>
    </w:rPr>
  </w:style>
  <w:style w:type="character" w:customStyle="1" w:styleId="10">
    <w:name w:val="批注框文本 Char"/>
    <w:basedOn w:val="6"/>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聚龙</Company>
  <Pages>1</Pages>
  <Words>478</Words>
  <Characters>504</Characters>
  <Lines>4</Lines>
  <Paragraphs>1</Paragraphs>
  <TotalTime>22</TotalTime>
  <ScaleCrop>false</ScaleCrop>
  <LinksUpToDate>false</LinksUpToDate>
  <CharactersWithSpaces>608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2022-07-01T01:32:00Z</dcterms:created>
  <dc:creator>刘琼</dc:creator>
  <cp:lastModifiedBy>zyq</cp:lastModifiedBy>
  <cp:lastPrinted>2022-06-24T05:55:00Z</cp:lastPrinted>
  <dcterms:modified xsi:type="dcterms:W3CDTF">2022-07-04T03:56:45Z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9413A7A55BF947468A0959C8868314AB</vt:lpwstr>
  </property>
</Properties>
</file>